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BC" w:rsidRDefault="003F5EBC">
      <w:pPr>
        <w:jc w:val="center"/>
        <w:rPr>
          <w:rFonts w:cs="Times New Roman"/>
          <w:b/>
          <w:bCs/>
          <w:sz w:val="28"/>
          <w:szCs w:val="28"/>
        </w:rPr>
      </w:pPr>
      <w:r>
        <w:rPr>
          <w:rFonts w:cs="Times New Roman"/>
          <w:b/>
          <w:bCs/>
          <w:sz w:val="28"/>
          <w:szCs w:val="28"/>
        </w:rPr>
        <w:t>Terms of Reference</w:t>
      </w:r>
    </w:p>
    <w:p w:rsidR="003F5EBC" w:rsidRDefault="003F5EBC">
      <w:pPr>
        <w:jc w:val="center"/>
        <w:rPr>
          <w:rFonts w:cs="Times New Roman"/>
          <w:b/>
          <w:bCs/>
          <w:sz w:val="28"/>
          <w:szCs w:val="28"/>
        </w:rPr>
      </w:pPr>
      <w:r>
        <w:rPr>
          <w:rFonts w:cs="Times New Roman"/>
          <w:b/>
          <w:bCs/>
          <w:sz w:val="28"/>
          <w:szCs w:val="28"/>
        </w:rPr>
        <w:t>Employment Standards for the Next Decade Coalition</w:t>
      </w:r>
    </w:p>
    <w:p w:rsidR="00B65975" w:rsidRDefault="00B65975">
      <w:pPr>
        <w:jc w:val="center"/>
        <w:rPr>
          <w:rFonts w:cs="Times New Roman"/>
        </w:rPr>
      </w:pPr>
    </w:p>
    <w:p w:rsidR="003F5EBC" w:rsidRDefault="00B65975">
      <w:pPr>
        <w:jc w:val="center"/>
        <w:rPr>
          <w:rFonts w:cs="Times New Roman"/>
        </w:rPr>
      </w:pPr>
      <w:r>
        <w:rPr>
          <w:rFonts w:cs="Times New Roman"/>
        </w:rPr>
        <w:t>A</w:t>
      </w:r>
      <w:r w:rsidR="003F5EBC">
        <w:rPr>
          <w:rFonts w:cs="Times New Roman"/>
        </w:rPr>
        <w:t>dopt</w:t>
      </w:r>
      <w:r w:rsidR="00D601A9">
        <w:rPr>
          <w:rFonts w:cs="Times New Roman"/>
        </w:rPr>
        <w:t>ed</w:t>
      </w:r>
      <w:r w:rsidR="003F5EBC">
        <w:rPr>
          <w:rFonts w:cs="Times New Roman"/>
        </w:rPr>
        <w:t xml:space="preserve"> May </w:t>
      </w:r>
      <w:r w:rsidR="00D40CCB">
        <w:rPr>
          <w:rFonts w:cs="Times New Roman"/>
        </w:rPr>
        <w:t>4</w:t>
      </w:r>
      <w:r w:rsidR="003F5EBC">
        <w:rPr>
          <w:rFonts w:cs="Times New Roman"/>
        </w:rPr>
        <w:t>, 2011</w:t>
      </w:r>
    </w:p>
    <w:p w:rsidR="003F5EBC" w:rsidRDefault="003F5EBC">
      <w:pPr>
        <w:rPr>
          <w:rFonts w:cs="Times New Roman"/>
        </w:rPr>
      </w:pPr>
    </w:p>
    <w:p w:rsidR="003F5EBC" w:rsidRDefault="003F5EBC">
      <w:pPr>
        <w:rPr>
          <w:rFonts w:cs="Times New Roman"/>
          <w:b/>
          <w:bCs/>
        </w:rPr>
      </w:pPr>
      <w:r>
        <w:rPr>
          <w:rFonts w:cs="Times New Roman"/>
          <w:b/>
          <w:bCs/>
        </w:rPr>
        <w:t>Introduction</w:t>
      </w:r>
    </w:p>
    <w:p w:rsidR="003F5EBC" w:rsidRDefault="003F5EBC">
      <w:pPr>
        <w:rPr>
          <w:rFonts w:cs="Times New Roman"/>
        </w:rPr>
      </w:pPr>
      <w:r>
        <w:rPr>
          <w:rFonts w:cs="Times New Roman"/>
        </w:rPr>
        <w:t xml:space="preserve">Diverse organizations and individuals have come together to develop and advocate for model legislation that will modernize the BC Employment Standards Act, and reverse the many negative changes to the employment standards system of the past decade that have increased the vulnerability of many workers to worsening conditions of employment and unchecked employer abuse.     </w:t>
      </w:r>
    </w:p>
    <w:p w:rsidR="003F5EBC" w:rsidRDefault="003F5EBC">
      <w:pPr>
        <w:rPr>
          <w:rFonts w:cs="Times New Roman"/>
        </w:rPr>
      </w:pPr>
    </w:p>
    <w:p w:rsidR="003F5EBC" w:rsidRDefault="003F5EBC">
      <w:pPr>
        <w:rPr>
          <w:rFonts w:cs="Times New Roman"/>
          <w:b/>
          <w:bCs/>
        </w:rPr>
      </w:pPr>
      <w:r>
        <w:rPr>
          <w:rFonts w:cs="Times New Roman"/>
          <w:b/>
          <w:bCs/>
        </w:rPr>
        <w:t>Vision:</w:t>
      </w:r>
    </w:p>
    <w:p w:rsidR="003F5EBC" w:rsidRDefault="003F5EBC">
      <w:pPr>
        <w:rPr>
          <w:rFonts w:cs="Times New Roman"/>
        </w:rPr>
      </w:pPr>
      <w:r>
        <w:rPr>
          <w:rFonts w:cs="Times New Roman"/>
        </w:rPr>
        <w:t>A modern employment standards regime in British Columbia where all workers without exception are assured decent wages and working conditions, and are protected by legislation and a system of effective enforcement that requires their employers to treat them with respect and dignity.</w:t>
      </w:r>
    </w:p>
    <w:p w:rsidR="003F5EBC" w:rsidRDefault="003F5EBC">
      <w:pPr>
        <w:rPr>
          <w:rFonts w:cs="Times New Roman"/>
        </w:rPr>
      </w:pPr>
    </w:p>
    <w:p w:rsidR="003F5EBC" w:rsidRDefault="003F5EBC">
      <w:pPr>
        <w:rPr>
          <w:rFonts w:cs="Times New Roman"/>
          <w:b/>
          <w:bCs/>
        </w:rPr>
      </w:pPr>
      <w:r>
        <w:rPr>
          <w:rFonts w:cs="Times New Roman"/>
          <w:b/>
          <w:bCs/>
        </w:rPr>
        <w:t>Purpose:</w:t>
      </w:r>
    </w:p>
    <w:p w:rsidR="003F5EBC" w:rsidRDefault="003F5EBC">
      <w:pPr>
        <w:rPr>
          <w:rFonts w:cs="Times New Roman"/>
        </w:rPr>
      </w:pPr>
      <w:r>
        <w:rPr>
          <w:rFonts w:cs="Times New Roman"/>
        </w:rPr>
        <w:t xml:space="preserve">To promote and build public support for strong progressive employment standards legislation and adequately resourced proactive enforcement that responds to the needs of all workers for decent wages and working conditions in correspondence with BC’s changing workforce and the modern need for balance between </w:t>
      </w:r>
      <w:proofErr w:type="gramStart"/>
      <w:r>
        <w:rPr>
          <w:rFonts w:cs="Times New Roman"/>
        </w:rPr>
        <w:t>work</w:t>
      </w:r>
      <w:proofErr w:type="gramEnd"/>
      <w:r>
        <w:rPr>
          <w:rFonts w:cs="Times New Roman"/>
        </w:rPr>
        <w:t>, family, personal and civic life.</w:t>
      </w:r>
    </w:p>
    <w:p w:rsidR="003F5EBC" w:rsidRDefault="003F5EBC">
      <w:pPr>
        <w:rPr>
          <w:rFonts w:cs="Times New Roman"/>
        </w:rPr>
      </w:pPr>
    </w:p>
    <w:p w:rsidR="003F5EBC" w:rsidRDefault="003F5EBC">
      <w:pPr>
        <w:rPr>
          <w:rFonts w:cs="Times New Roman"/>
        </w:rPr>
      </w:pPr>
      <w:r>
        <w:rPr>
          <w:rFonts w:cs="Times New Roman"/>
        </w:rPr>
        <w:t xml:space="preserve">To paraphrase the employment standards principles endorsed by the Federal </w:t>
      </w:r>
      <w:proofErr w:type="spellStart"/>
      <w:r>
        <w:rPr>
          <w:rFonts w:cs="Times New Roman"/>
        </w:rPr>
        <w:t>Labour</w:t>
      </w:r>
      <w:proofErr w:type="spellEnd"/>
      <w:r>
        <w:rPr>
          <w:rFonts w:cs="Times New Roman"/>
        </w:rPr>
        <w:t xml:space="preserve"> Standards Review commissioner Professor Harry W. </w:t>
      </w:r>
      <w:proofErr w:type="spellStart"/>
      <w:r>
        <w:rPr>
          <w:rFonts w:cs="Times New Roman"/>
        </w:rPr>
        <w:t>Authurs</w:t>
      </w:r>
      <w:proofErr w:type="spellEnd"/>
      <w:r>
        <w:rPr>
          <w:rFonts w:cs="Times New Roman"/>
        </w:rPr>
        <w:t xml:space="preserve"> in his 2006 report “Fairness at Work”:</w:t>
      </w:r>
    </w:p>
    <w:p w:rsidR="003F5EBC" w:rsidRDefault="003F5EBC">
      <w:pPr>
        <w:rPr>
          <w:rFonts w:cs="Times New Roman"/>
        </w:rPr>
      </w:pPr>
    </w:p>
    <w:p w:rsidR="003F5EBC" w:rsidRDefault="003F5EBC">
      <w:pPr>
        <w:ind w:left="720" w:hanging="720"/>
        <w:rPr>
          <w:rFonts w:cs="Times New Roman"/>
        </w:rPr>
      </w:pPr>
      <w:r>
        <w:rPr>
          <w:rFonts w:cs="Times New Roman"/>
        </w:rPr>
        <w:tab/>
      </w:r>
      <w:r>
        <w:rPr>
          <w:rFonts w:cs="Times New Roman"/>
          <w:i/>
          <w:iCs/>
        </w:rPr>
        <w:t>BC employment standards should ensure that no matter how limited his or her bargaining power, no worker in British Columbia is offered, accepts or works under conditions that Canadians would not regard as “decent.” No worker should therefore receive a wage that is insufficient to live on; be deprived of the payment of wages or benefits to which they are entitled; be subject to coercion, discrimination, indignity or unwarranted danger in the workplace; or be required to work so many hours that he or she is effectively denied a personal or civic life.</w:t>
      </w:r>
      <w:r>
        <w:rPr>
          <w:rFonts w:cs="Times New Roman"/>
        </w:rPr>
        <w:t xml:space="preserve"> </w:t>
      </w:r>
    </w:p>
    <w:p w:rsidR="003F5EBC" w:rsidRDefault="003F5EBC">
      <w:pPr>
        <w:ind w:left="720" w:hanging="720"/>
        <w:rPr>
          <w:rFonts w:cs="Times New Roman"/>
        </w:rPr>
      </w:pPr>
    </w:p>
    <w:p w:rsidR="003F5EBC" w:rsidRDefault="003F5EBC">
      <w:pPr>
        <w:rPr>
          <w:rFonts w:cs="Times New Roman"/>
          <w:b/>
          <w:bCs/>
        </w:rPr>
      </w:pPr>
      <w:r>
        <w:rPr>
          <w:rFonts w:cs="Times New Roman"/>
        </w:rPr>
        <w:t xml:space="preserve">These purposes and principles are consistent with implementation of the International </w:t>
      </w:r>
      <w:proofErr w:type="spellStart"/>
      <w:r>
        <w:rPr>
          <w:rFonts w:cs="Times New Roman"/>
        </w:rPr>
        <w:t>Labour</w:t>
      </w:r>
      <w:proofErr w:type="spellEnd"/>
      <w:r>
        <w:rPr>
          <w:rFonts w:cs="Times New Roman"/>
        </w:rPr>
        <w:t xml:space="preserve"> Organization’s </w:t>
      </w:r>
      <w:r>
        <w:rPr>
          <w:rFonts w:cs="Times New Roman"/>
          <w:b/>
          <w:bCs/>
        </w:rPr>
        <w:t>Decent Work Agenda:</w:t>
      </w:r>
    </w:p>
    <w:p w:rsidR="003F5EBC" w:rsidRDefault="003F5EBC">
      <w:pPr>
        <w:rPr>
          <w:rFonts w:cs="Times New Roman"/>
        </w:rPr>
      </w:pPr>
      <w:r>
        <w:rPr>
          <w:rFonts w:cs="Times New Roman"/>
        </w:rPr>
        <w:tab/>
      </w:r>
    </w:p>
    <w:p w:rsidR="003F5EBC" w:rsidRDefault="003F5EBC">
      <w:pPr>
        <w:ind w:left="720" w:hanging="720"/>
        <w:rPr>
          <w:rFonts w:cs="Times New Roman"/>
          <w:i/>
          <w:iCs/>
        </w:rPr>
      </w:pPr>
      <w:r>
        <w:rPr>
          <w:rFonts w:cs="Times New Roman"/>
        </w:rPr>
        <w:tab/>
      </w:r>
      <w:r>
        <w:rPr>
          <w:rFonts w:cs="Times New Roman"/>
          <w:i/>
          <w:iCs/>
        </w:rPr>
        <w:t>Work is central to people’s well-being. In addition to providing income, work can pave the way for broader social and economic advancement, strengthening individuals, their families and communities. Such progress, however, hinges on work that is decent. Decent work sums up the aspirations of people in their working lives.</w:t>
      </w:r>
    </w:p>
    <w:p w:rsidR="003F5EBC" w:rsidRDefault="003F5EBC">
      <w:pPr>
        <w:ind w:left="720" w:hanging="720"/>
        <w:rPr>
          <w:rFonts w:cs="Times New Roman"/>
          <w:i/>
          <w:iCs/>
        </w:rPr>
      </w:pPr>
    </w:p>
    <w:p w:rsidR="003F5EBC" w:rsidRDefault="003F5EBC">
      <w:pPr>
        <w:ind w:left="720" w:hanging="720"/>
        <w:rPr>
          <w:rFonts w:cs="Times New Roman"/>
        </w:rPr>
      </w:pPr>
      <w:r>
        <w:rPr>
          <w:rFonts w:cs="Times New Roman"/>
          <w:i/>
          <w:iCs/>
        </w:rPr>
        <w:tab/>
        <w:t xml:space="preserve">Putting the Decent Work Agenda into practice is achieved through the implementation of the ILO’s four strategic objectives, with gender equality as a cross-cutting objective: </w:t>
      </w:r>
      <w:r>
        <w:rPr>
          <w:rFonts w:cs="Times New Roman"/>
          <w:i/>
          <w:iCs/>
        </w:rPr>
        <w:lastRenderedPageBreak/>
        <w:t xml:space="preserve">Creating Jobs; Guaranteeing Rights at Work; Extending Social Protection; and Promoting Social Dialogue. </w:t>
      </w:r>
      <w:r>
        <w:rPr>
          <w:rFonts w:cs="Times New Roman"/>
        </w:rPr>
        <w:t xml:space="preserve"> </w:t>
      </w:r>
    </w:p>
    <w:p w:rsidR="003F5EBC" w:rsidRDefault="003F5EBC">
      <w:pPr>
        <w:rPr>
          <w:rFonts w:cs="Times New Roman"/>
        </w:rPr>
      </w:pPr>
    </w:p>
    <w:p w:rsidR="003F5EBC" w:rsidRDefault="003F5EBC">
      <w:pPr>
        <w:rPr>
          <w:rFonts w:cs="Times New Roman"/>
          <w:b/>
          <w:bCs/>
        </w:rPr>
      </w:pPr>
      <w:r>
        <w:rPr>
          <w:rFonts w:cs="Times New Roman"/>
          <w:b/>
          <w:bCs/>
        </w:rPr>
        <w:t>Mission:</w:t>
      </w:r>
    </w:p>
    <w:p w:rsidR="003F5EBC" w:rsidRDefault="003F5EBC">
      <w:pPr>
        <w:rPr>
          <w:rFonts w:cs="Times New Roman"/>
        </w:rPr>
      </w:pPr>
      <w:r>
        <w:rPr>
          <w:rFonts w:cs="Times New Roman"/>
        </w:rPr>
        <w:t xml:space="preserve">To work collaboratively, provide leadership, education, organization and non-partisan advocacy to secure effective public policy to improve the minimum standards of employment, ensure for effective enforcement, and protect the fundamental workplace rights of all workers in British Columbia. </w:t>
      </w:r>
    </w:p>
    <w:p w:rsidR="003F5EBC" w:rsidRDefault="003F5EBC">
      <w:pPr>
        <w:rPr>
          <w:rFonts w:cs="Times New Roman"/>
        </w:rPr>
      </w:pPr>
    </w:p>
    <w:p w:rsidR="003F5EBC" w:rsidRDefault="003F5EBC">
      <w:pPr>
        <w:rPr>
          <w:rFonts w:cs="Times New Roman"/>
          <w:b/>
          <w:bCs/>
        </w:rPr>
      </w:pPr>
      <w:r>
        <w:rPr>
          <w:rFonts w:cs="Times New Roman"/>
          <w:b/>
          <w:bCs/>
        </w:rPr>
        <w:t>Goals:</w:t>
      </w:r>
    </w:p>
    <w:p w:rsidR="003F5EBC" w:rsidRPr="0037144F" w:rsidRDefault="003F5EBC">
      <w:pPr>
        <w:numPr>
          <w:ilvl w:val="0"/>
          <w:numId w:val="1"/>
        </w:numPr>
        <w:rPr>
          <w:rFonts w:cs="Times New Roman"/>
        </w:rPr>
      </w:pPr>
      <w:r>
        <w:rPr>
          <w:rFonts w:cs="Times New Roman"/>
        </w:rPr>
        <w:t xml:space="preserve">To develop a model for Employment Standards legislation and enforcement in BC that addresses the needs and aspirations </w:t>
      </w:r>
      <w:r w:rsidRPr="0037144F">
        <w:rPr>
          <w:rFonts w:cs="Times New Roman"/>
        </w:rPr>
        <w:t>of all worker</w:t>
      </w:r>
      <w:r w:rsidR="00B65975" w:rsidRPr="0037144F">
        <w:rPr>
          <w:rFonts w:cs="Times New Roman"/>
        </w:rPr>
        <w:t>s, and ensures that all workers benefit from the province’s social and economic progress</w:t>
      </w:r>
      <w:r w:rsidRPr="0037144F">
        <w:rPr>
          <w:rFonts w:cs="Times New Roman"/>
        </w:rPr>
        <w:t>.</w:t>
      </w:r>
    </w:p>
    <w:p w:rsidR="003F5EBC" w:rsidRPr="0037144F" w:rsidRDefault="003F5EBC">
      <w:pPr>
        <w:numPr>
          <w:ilvl w:val="0"/>
          <w:numId w:val="1"/>
        </w:numPr>
        <w:rPr>
          <w:rFonts w:cs="Times New Roman"/>
        </w:rPr>
      </w:pPr>
      <w:r w:rsidRPr="0037144F">
        <w:rPr>
          <w:rFonts w:cs="Times New Roman"/>
        </w:rPr>
        <w:t xml:space="preserve">To engage </w:t>
      </w:r>
      <w:r w:rsidR="00B65975" w:rsidRPr="0037144F">
        <w:rPr>
          <w:rFonts w:cs="Times New Roman"/>
        </w:rPr>
        <w:t xml:space="preserve">and include </w:t>
      </w:r>
      <w:r w:rsidRPr="0037144F">
        <w:rPr>
          <w:rFonts w:cs="Times New Roman"/>
        </w:rPr>
        <w:t>vulnerable and abused workers</w:t>
      </w:r>
      <w:r w:rsidR="00B65975" w:rsidRPr="0037144F">
        <w:rPr>
          <w:rFonts w:cs="Times New Roman"/>
        </w:rPr>
        <w:t>.</w:t>
      </w:r>
    </w:p>
    <w:p w:rsidR="003F5EBC" w:rsidRPr="0037144F" w:rsidRDefault="003F5EBC">
      <w:pPr>
        <w:numPr>
          <w:ilvl w:val="0"/>
          <w:numId w:val="1"/>
        </w:numPr>
        <w:rPr>
          <w:rFonts w:cs="Times New Roman"/>
        </w:rPr>
      </w:pPr>
      <w:r w:rsidRPr="0037144F">
        <w:rPr>
          <w:rFonts w:cs="Times New Roman"/>
        </w:rPr>
        <w:t>To raise public awareness of the need for stronger protections and enforcement.</w:t>
      </w:r>
    </w:p>
    <w:p w:rsidR="003F5EBC" w:rsidRPr="0037144F" w:rsidRDefault="003F5EBC">
      <w:pPr>
        <w:numPr>
          <w:ilvl w:val="0"/>
          <w:numId w:val="1"/>
        </w:numPr>
        <w:rPr>
          <w:rFonts w:cs="Times New Roman"/>
        </w:rPr>
      </w:pPr>
      <w:r w:rsidRPr="0037144F">
        <w:rPr>
          <w:rFonts w:cs="Times New Roman"/>
        </w:rPr>
        <w:t xml:space="preserve">To examine and make recommendations on Employment Standards protection for all categories of </w:t>
      </w:r>
      <w:r w:rsidR="00B65975" w:rsidRPr="0037144F">
        <w:rPr>
          <w:rFonts w:cs="Times New Roman"/>
        </w:rPr>
        <w:t>migrant workers, regardless of status</w:t>
      </w:r>
      <w:r w:rsidRPr="0037144F">
        <w:rPr>
          <w:rFonts w:cs="Times New Roman"/>
        </w:rPr>
        <w:t>.</w:t>
      </w:r>
    </w:p>
    <w:p w:rsidR="003F5EBC" w:rsidRPr="0037144F" w:rsidRDefault="003F5EBC">
      <w:pPr>
        <w:numPr>
          <w:ilvl w:val="0"/>
          <w:numId w:val="1"/>
        </w:numPr>
        <w:rPr>
          <w:rFonts w:cs="Times New Roman"/>
        </w:rPr>
      </w:pPr>
      <w:r w:rsidRPr="0037144F">
        <w:rPr>
          <w:rFonts w:cs="Times New Roman"/>
        </w:rPr>
        <w:t xml:space="preserve">To initiate </w:t>
      </w:r>
      <w:r w:rsidR="00B65975" w:rsidRPr="0037144F">
        <w:rPr>
          <w:rFonts w:cs="Times New Roman"/>
        </w:rPr>
        <w:t xml:space="preserve">and support </w:t>
      </w:r>
      <w:r w:rsidRPr="0037144F">
        <w:rPr>
          <w:rFonts w:cs="Times New Roman"/>
        </w:rPr>
        <w:t xml:space="preserve">collective actions in support of workers seeking improved conditions of employment and enforcement of their rights, and to draw public attention to the failures of the current employment standards system. </w:t>
      </w:r>
    </w:p>
    <w:p w:rsidR="003F5EBC" w:rsidRPr="0037144F" w:rsidRDefault="003F5EBC">
      <w:pPr>
        <w:numPr>
          <w:ilvl w:val="0"/>
          <w:numId w:val="1"/>
        </w:numPr>
        <w:rPr>
          <w:rFonts w:cs="Times New Roman"/>
        </w:rPr>
      </w:pPr>
      <w:r w:rsidRPr="0037144F">
        <w:rPr>
          <w:rFonts w:cs="Times New Roman"/>
        </w:rPr>
        <w:t xml:space="preserve">To ensure that Employment Standards reform is a priority on the agenda of all political parties </w:t>
      </w:r>
      <w:r w:rsidR="00B65975" w:rsidRPr="0037144F">
        <w:rPr>
          <w:rFonts w:cs="Times New Roman"/>
        </w:rPr>
        <w:t>and policy makers</w:t>
      </w:r>
      <w:r w:rsidRPr="0037144F">
        <w:rPr>
          <w:rFonts w:cs="Times New Roman"/>
        </w:rPr>
        <w:t>.</w:t>
      </w:r>
    </w:p>
    <w:p w:rsidR="003F5EBC" w:rsidRPr="0037144F" w:rsidRDefault="003F5EBC">
      <w:pPr>
        <w:rPr>
          <w:rFonts w:cs="Times New Roman"/>
        </w:rPr>
      </w:pPr>
    </w:p>
    <w:p w:rsidR="003F5EBC" w:rsidRPr="0037144F" w:rsidRDefault="003F5EBC">
      <w:pPr>
        <w:rPr>
          <w:rFonts w:cs="Times New Roman"/>
          <w:b/>
          <w:bCs/>
        </w:rPr>
      </w:pPr>
      <w:r w:rsidRPr="0037144F">
        <w:rPr>
          <w:rFonts w:cs="Times New Roman"/>
          <w:b/>
          <w:bCs/>
        </w:rPr>
        <w:t xml:space="preserve">Membership and Structure </w:t>
      </w:r>
    </w:p>
    <w:p w:rsidR="003F5EBC" w:rsidRDefault="003F5EBC">
      <w:pPr>
        <w:rPr>
          <w:rFonts w:cs="Times New Roman"/>
        </w:rPr>
      </w:pPr>
      <w:r w:rsidRPr="0037144F">
        <w:rPr>
          <w:rFonts w:cs="Times New Roman"/>
        </w:rPr>
        <w:t xml:space="preserve">The Coalition will be open to organizations </w:t>
      </w:r>
      <w:r w:rsidR="00B65975" w:rsidRPr="0037144F">
        <w:rPr>
          <w:rFonts w:cs="Times New Roman"/>
        </w:rPr>
        <w:t xml:space="preserve">and individuals </w:t>
      </w:r>
      <w:r w:rsidRPr="0037144F">
        <w:rPr>
          <w:rFonts w:cs="Times New Roman"/>
        </w:rPr>
        <w:t>that support our purpose</w:t>
      </w:r>
      <w:r>
        <w:rPr>
          <w:rFonts w:cs="Times New Roman"/>
        </w:rPr>
        <w:t xml:space="preserve">, mission and goals. We will operate via the following terms:  </w:t>
      </w:r>
    </w:p>
    <w:p w:rsidR="003F5EBC" w:rsidRDefault="003F5EBC">
      <w:pPr>
        <w:rPr>
          <w:rFonts w:cs="Times New Roman"/>
        </w:rPr>
      </w:pPr>
    </w:p>
    <w:p w:rsidR="003F5EBC" w:rsidRDefault="003F5EBC">
      <w:pPr>
        <w:rPr>
          <w:rFonts w:cs="Times New Roman"/>
          <w:u w:val="single"/>
        </w:rPr>
      </w:pPr>
      <w:r>
        <w:rPr>
          <w:rFonts w:cs="Times New Roman"/>
          <w:u w:val="single"/>
        </w:rPr>
        <w:t>Selection of Coalition Members</w:t>
      </w:r>
    </w:p>
    <w:p w:rsidR="003F5EBC" w:rsidRDefault="003F5EBC">
      <w:pPr>
        <w:rPr>
          <w:rFonts w:cs="Times New Roman"/>
        </w:rPr>
      </w:pPr>
      <w:r>
        <w:rPr>
          <w:rFonts w:cs="Times New Roman"/>
        </w:rPr>
        <w:t>Those who attend coalition meetings are either representing their organizations by approval or themselves.</w:t>
      </w:r>
    </w:p>
    <w:p w:rsidR="003F5EBC" w:rsidRDefault="003F5EBC">
      <w:pPr>
        <w:rPr>
          <w:rFonts w:cs="Times New Roman"/>
        </w:rPr>
      </w:pPr>
    </w:p>
    <w:p w:rsidR="003F5EBC" w:rsidRDefault="003F5EBC">
      <w:pPr>
        <w:rPr>
          <w:rFonts w:cs="Times New Roman"/>
        </w:rPr>
      </w:pPr>
      <w:r>
        <w:rPr>
          <w:rFonts w:cs="Times New Roman"/>
        </w:rPr>
        <w:t xml:space="preserve">We will strive to ensure that people with lived experience of vulnerable or precarious work are at our Coalition table, and that we invite organizations to join the Coalition from those communities where low-wage and precarious employment is most acute. We will also seek to recruit allies from a variety of different organizational backgrounds and perspectives. We will undertake outreach to ensure that we have a diverse Coalition. </w:t>
      </w:r>
    </w:p>
    <w:p w:rsidR="003F5EBC" w:rsidRDefault="003F5EBC">
      <w:pPr>
        <w:rPr>
          <w:rFonts w:cs="Times New Roman"/>
        </w:rPr>
      </w:pPr>
    </w:p>
    <w:p w:rsidR="003F5EBC" w:rsidRDefault="003F5EBC">
      <w:pPr>
        <w:rPr>
          <w:rFonts w:cs="Times New Roman"/>
          <w:u w:val="single"/>
        </w:rPr>
      </w:pPr>
      <w:r>
        <w:rPr>
          <w:rFonts w:cs="Times New Roman"/>
          <w:u w:val="single"/>
        </w:rPr>
        <w:t xml:space="preserve">Coalition Co-Chairs </w:t>
      </w:r>
    </w:p>
    <w:p w:rsidR="003F5EBC" w:rsidRDefault="003F5EBC">
      <w:pPr>
        <w:rPr>
          <w:rFonts w:cs="Times New Roman"/>
        </w:rPr>
      </w:pPr>
      <w:r>
        <w:rPr>
          <w:rFonts w:cs="Times New Roman"/>
        </w:rPr>
        <w:t>Coalition members shall select two Coalition Co-Chairs. The Co-Chairs will alternate chairing the coalition meetings, will serve among the spokespeople for the Coalition, and will lead efforts to recruit new Coalition members.</w:t>
      </w:r>
    </w:p>
    <w:p w:rsidR="003F5EBC" w:rsidRDefault="003F5EBC">
      <w:pPr>
        <w:rPr>
          <w:rFonts w:cs="Times New Roman"/>
        </w:rPr>
      </w:pPr>
    </w:p>
    <w:p w:rsidR="003F5EBC" w:rsidRDefault="003F5EBC">
      <w:pPr>
        <w:rPr>
          <w:rFonts w:cs="Times New Roman"/>
          <w:u w:val="single"/>
        </w:rPr>
      </w:pPr>
      <w:r>
        <w:rPr>
          <w:rFonts w:cs="Times New Roman"/>
          <w:u w:val="single"/>
        </w:rPr>
        <w:t>Recording Secretary and Convener</w:t>
      </w:r>
    </w:p>
    <w:p w:rsidR="003F5EBC" w:rsidRDefault="003F5EBC">
      <w:pPr>
        <w:rPr>
          <w:rFonts w:cs="Times New Roman"/>
        </w:rPr>
      </w:pPr>
      <w:r>
        <w:rPr>
          <w:rFonts w:cs="Times New Roman"/>
        </w:rPr>
        <w:t>Coalition members shall select a recording secretary and coalition meeting convener.  The secretary will poll members on meeting dates, send advisories on upcoming meetings with proposed meeting agenda, and will compile and circulate meeting minutes.</w:t>
      </w:r>
    </w:p>
    <w:p w:rsidR="003F5EBC" w:rsidRDefault="003F5EBC">
      <w:pPr>
        <w:rPr>
          <w:rFonts w:cs="Times New Roman"/>
        </w:rPr>
      </w:pPr>
    </w:p>
    <w:p w:rsidR="003F5EBC" w:rsidRDefault="003F5EBC">
      <w:pPr>
        <w:rPr>
          <w:rFonts w:cs="Times New Roman"/>
          <w:u w:val="single"/>
        </w:rPr>
      </w:pPr>
      <w:r>
        <w:rPr>
          <w:rFonts w:cs="Times New Roman"/>
          <w:u w:val="single"/>
        </w:rPr>
        <w:t>Steering Committee</w:t>
      </w:r>
    </w:p>
    <w:p w:rsidR="003F5EBC" w:rsidRDefault="003F5EBC">
      <w:pPr>
        <w:rPr>
          <w:rFonts w:cs="Times New Roman"/>
        </w:rPr>
      </w:pPr>
      <w:r>
        <w:rPr>
          <w:rFonts w:cs="Times New Roman"/>
        </w:rPr>
        <w:t xml:space="preserve">Coalition members in attendance at meetings shall serve as the coalition’s Steering Committee. Budgeting and fundraising issues are to be discussed and decided upon by the Steering Committee. </w:t>
      </w:r>
    </w:p>
    <w:p w:rsidR="003F5EBC" w:rsidRDefault="003F5EBC">
      <w:pPr>
        <w:rPr>
          <w:rFonts w:cs="Times New Roman"/>
        </w:rPr>
      </w:pPr>
    </w:p>
    <w:p w:rsidR="003F5EBC" w:rsidRDefault="003F5EBC">
      <w:pPr>
        <w:rPr>
          <w:rFonts w:cs="Times New Roman"/>
          <w:u w:val="single"/>
        </w:rPr>
      </w:pPr>
      <w:r>
        <w:rPr>
          <w:rFonts w:cs="Times New Roman"/>
          <w:u w:val="single"/>
        </w:rPr>
        <w:t>Working Groups</w:t>
      </w:r>
    </w:p>
    <w:p w:rsidR="003F5EBC" w:rsidRDefault="003F5EBC">
      <w:pPr>
        <w:rPr>
          <w:rFonts w:cs="Times New Roman"/>
        </w:rPr>
      </w:pPr>
      <w:r>
        <w:rPr>
          <w:rFonts w:cs="Times New Roman"/>
        </w:rPr>
        <w:t>In order to facilitate policy formulation and campaign planning, two working groups will be formed initially to focus on the following activities:</w:t>
      </w:r>
    </w:p>
    <w:p w:rsidR="003F5EBC" w:rsidRDefault="003F5EBC">
      <w:pPr>
        <w:rPr>
          <w:rFonts w:cs="Times New Roman"/>
        </w:rPr>
      </w:pPr>
    </w:p>
    <w:p w:rsidR="003F5EBC" w:rsidRDefault="003F5EBC">
      <w:pPr>
        <w:numPr>
          <w:ilvl w:val="0"/>
          <w:numId w:val="5"/>
        </w:numPr>
        <w:rPr>
          <w:rFonts w:cs="Times New Roman"/>
        </w:rPr>
      </w:pPr>
      <w:r>
        <w:rPr>
          <w:rFonts w:cs="Times New Roman"/>
        </w:rPr>
        <w:t>The drafting of model legislation that can serve as starting point for discussion and input from stakeholder groups.</w:t>
      </w:r>
    </w:p>
    <w:p w:rsidR="003F5EBC" w:rsidRDefault="003F5EBC">
      <w:pPr>
        <w:numPr>
          <w:ilvl w:val="0"/>
          <w:numId w:val="5"/>
        </w:numPr>
        <w:rPr>
          <w:rFonts w:cs="Times New Roman"/>
        </w:rPr>
      </w:pPr>
      <w:r>
        <w:rPr>
          <w:rFonts w:cs="Times New Roman"/>
        </w:rPr>
        <w:t>The development of a coalition action/mobilization plan to engage workers, raise public awareness, and mobilize public and political party support for the legislative and other policy changes developed by the coalition.</w:t>
      </w:r>
    </w:p>
    <w:p w:rsidR="003F5EBC" w:rsidRDefault="003F5EBC">
      <w:pPr>
        <w:ind w:left="360"/>
        <w:rPr>
          <w:rFonts w:cs="Times New Roman"/>
        </w:rPr>
      </w:pPr>
    </w:p>
    <w:p w:rsidR="003F5EBC" w:rsidRDefault="003F5EBC">
      <w:pPr>
        <w:rPr>
          <w:rFonts w:cs="Times New Roman"/>
        </w:rPr>
      </w:pPr>
      <w:r>
        <w:rPr>
          <w:rFonts w:cs="Times New Roman"/>
        </w:rPr>
        <w:t>At a later stage in the campaign a number of working groups may be formed to focus on specific legislative or policy subject matters, or campaign activities.</w:t>
      </w:r>
    </w:p>
    <w:p w:rsidR="003F5EBC" w:rsidRDefault="003F5EBC">
      <w:pPr>
        <w:rPr>
          <w:rFonts w:cs="Times New Roman"/>
        </w:rPr>
      </w:pPr>
    </w:p>
    <w:p w:rsidR="003F5EBC" w:rsidRDefault="003F5EBC">
      <w:pPr>
        <w:rPr>
          <w:rFonts w:cs="Times New Roman"/>
        </w:rPr>
      </w:pPr>
      <w:r>
        <w:rPr>
          <w:rFonts w:cs="Times New Roman"/>
        </w:rPr>
        <w:t>Each Working Group will select a Chair and a Recording Secretary and will set their own meeting schedule.  Each Working Group will be called upon to report back to the Coalition as a whole at Steering Committee meetings.</w:t>
      </w:r>
    </w:p>
    <w:p w:rsidR="003F5EBC" w:rsidRDefault="003F5EBC">
      <w:pPr>
        <w:rPr>
          <w:rFonts w:cs="Times New Roman"/>
          <w:u w:val="single"/>
        </w:rPr>
      </w:pPr>
    </w:p>
    <w:p w:rsidR="003F5EBC" w:rsidRDefault="003F5EBC">
      <w:pPr>
        <w:rPr>
          <w:rFonts w:cs="Times New Roman"/>
          <w:b/>
          <w:bCs/>
        </w:rPr>
      </w:pPr>
      <w:r>
        <w:rPr>
          <w:rFonts w:cs="Times New Roman"/>
          <w:b/>
          <w:bCs/>
        </w:rPr>
        <w:t>Meetings of the Coalition</w:t>
      </w:r>
    </w:p>
    <w:p w:rsidR="003F5EBC" w:rsidRDefault="003F5EBC">
      <w:pPr>
        <w:rPr>
          <w:rFonts w:cs="Times New Roman"/>
        </w:rPr>
      </w:pPr>
      <w:r>
        <w:rPr>
          <w:rFonts w:cs="Times New Roman"/>
        </w:rPr>
        <w:t xml:space="preserve">The Coalition meets in-person at least six times a year, with teleconferencing for those members outside the Lower Mainland.  </w:t>
      </w:r>
    </w:p>
    <w:p w:rsidR="003F5EBC" w:rsidRDefault="003F5EBC">
      <w:pPr>
        <w:rPr>
          <w:rFonts w:cs="Times New Roman"/>
        </w:rPr>
      </w:pPr>
    </w:p>
    <w:p w:rsidR="003F5EBC" w:rsidRDefault="003F5EBC">
      <w:pPr>
        <w:rPr>
          <w:rFonts w:cs="Times New Roman"/>
          <w:b/>
          <w:bCs/>
        </w:rPr>
      </w:pPr>
      <w:r>
        <w:rPr>
          <w:rFonts w:cs="Times New Roman"/>
          <w:b/>
          <w:bCs/>
        </w:rPr>
        <w:t>Decision-Making Process for the Coalition</w:t>
      </w:r>
    </w:p>
    <w:p w:rsidR="003F5EBC" w:rsidRDefault="003F5EBC">
      <w:pPr>
        <w:rPr>
          <w:rFonts w:cs="Times New Roman"/>
        </w:rPr>
      </w:pPr>
      <w:r>
        <w:rPr>
          <w:rFonts w:cs="Times New Roman"/>
        </w:rPr>
        <w:t xml:space="preserve">A consensus decision-making model shall be used for decisions pertaining to the work of the Employment Standards for the Next Decade Coalition, with votes taken only when necessary. </w:t>
      </w:r>
    </w:p>
    <w:p w:rsidR="003F5EBC" w:rsidRDefault="003F5EBC">
      <w:pPr>
        <w:rPr>
          <w:rFonts w:cs="Times New Roman"/>
        </w:rPr>
      </w:pPr>
    </w:p>
    <w:p w:rsidR="003F5EBC" w:rsidRDefault="003F5EBC">
      <w:pPr>
        <w:numPr>
          <w:ilvl w:val="0"/>
          <w:numId w:val="2"/>
        </w:numPr>
        <w:rPr>
          <w:rFonts w:cs="Times New Roman"/>
        </w:rPr>
      </w:pPr>
      <w:r>
        <w:rPr>
          <w:rFonts w:cs="Times New Roman"/>
        </w:rPr>
        <w:t>The need for upcoming decisions will be circulated in the agenda one week prior to the meeting at which the decision will be made.  These decisions shall not be re-opened at future meetings. However, members may ask for clarification of the decisions.</w:t>
      </w:r>
    </w:p>
    <w:p w:rsidR="003F5EBC" w:rsidRDefault="003F5EBC">
      <w:pPr>
        <w:rPr>
          <w:rFonts w:cs="Times New Roman"/>
        </w:rPr>
      </w:pPr>
    </w:p>
    <w:p w:rsidR="003F5EBC" w:rsidRDefault="003F5EBC">
      <w:pPr>
        <w:numPr>
          <w:ilvl w:val="0"/>
          <w:numId w:val="2"/>
        </w:numPr>
        <w:rPr>
          <w:rFonts w:cs="Times New Roman"/>
        </w:rPr>
      </w:pPr>
      <w:r>
        <w:rPr>
          <w:rFonts w:cs="Times New Roman"/>
        </w:rPr>
        <w:t>Decisions made at meetings on topics that are added to the agenda after the circulation of the agenda may be re-opened for further discussion and/or decision.</w:t>
      </w:r>
    </w:p>
    <w:p w:rsidR="003F5EBC" w:rsidRDefault="003F5EBC">
      <w:pPr>
        <w:rPr>
          <w:rFonts w:cs="Times New Roman"/>
        </w:rPr>
      </w:pPr>
    </w:p>
    <w:p w:rsidR="003F5EBC" w:rsidRDefault="003F5EBC">
      <w:pPr>
        <w:numPr>
          <w:ilvl w:val="0"/>
          <w:numId w:val="2"/>
        </w:numPr>
        <w:rPr>
          <w:rFonts w:cs="Times New Roman"/>
        </w:rPr>
      </w:pPr>
      <w:r>
        <w:rPr>
          <w:rFonts w:cs="Times New Roman"/>
        </w:rPr>
        <w:t>When necessary, decisions can be sought via email to the Coalition members. When Coalition members are canvassed on issues (with reasonable time lines), a reply from a third of coalition members will constitute a quorum, and a majority vote shall determine a decision.</w:t>
      </w:r>
    </w:p>
    <w:p w:rsidR="003F5EBC" w:rsidRDefault="003F5EBC">
      <w:pPr>
        <w:rPr>
          <w:rFonts w:cs="Times New Roman"/>
        </w:rPr>
      </w:pPr>
    </w:p>
    <w:p w:rsidR="003F5EBC" w:rsidRDefault="003F5EBC">
      <w:pPr>
        <w:rPr>
          <w:rFonts w:cs="Times New Roman"/>
          <w:b/>
          <w:bCs/>
        </w:rPr>
      </w:pPr>
      <w:r>
        <w:rPr>
          <w:rFonts w:cs="Times New Roman"/>
          <w:b/>
          <w:bCs/>
        </w:rPr>
        <w:t>Working Principles</w:t>
      </w:r>
    </w:p>
    <w:p w:rsidR="003F5EBC" w:rsidRDefault="003F5EBC">
      <w:pPr>
        <w:rPr>
          <w:rFonts w:cs="Times New Roman"/>
        </w:rPr>
      </w:pPr>
      <w:r>
        <w:rPr>
          <w:rFonts w:cs="Times New Roman"/>
        </w:rPr>
        <w:t xml:space="preserve">At Coalition meetings, we will strive to treat one another with respect. We understand that the resources/capacity of member organizations vary greatly. We also understand that, beyond the </w:t>
      </w:r>
      <w:r>
        <w:rPr>
          <w:rFonts w:cs="Times New Roman"/>
        </w:rPr>
        <w:lastRenderedPageBreak/>
        <w:t xml:space="preserve">work of the Coalition/campaign, the member organizations employ a range of strategies –– some work closely with government, while others seek to push for policy change from outside government –- and we appreciate that our strength comes from this “inside/outside” diversity (the only exception being that the Coalition will only support actions and groups that are non-violent). We respect the various and different parameters, mandates, capacities and resources of the member groups. The Coalition will remain non-partisan and constructive. </w:t>
      </w:r>
    </w:p>
    <w:p w:rsidR="003F5EBC" w:rsidRDefault="003F5EBC">
      <w:pPr>
        <w:rPr>
          <w:rFonts w:cs="Times New Roman"/>
        </w:rPr>
      </w:pPr>
    </w:p>
    <w:sectPr w:rsidR="003F5EBC" w:rsidSect="003F5EB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75" w:rsidRDefault="00B65975" w:rsidP="003F5EBC">
      <w:r>
        <w:separator/>
      </w:r>
    </w:p>
  </w:endnote>
  <w:endnote w:type="continuationSeparator" w:id="1">
    <w:p w:rsidR="00B65975" w:rsidRDefault="00B65975" w:rsidP="003F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75" w:rsidRDefault="00C465FD">
    <w:pPr>
      <w:pStyle w:val="Footer"/>
      <w:framePr w:wrap="auto" w:vAnchor="text" w:hAnchor="margin" w:xAlign="right" w:y="1"/>
      <w:rPr>
        <w:rStyle w:val="PageNumber"/>
        <w:rFonts w:cs="Times New Roman"/>
      </w:rPr>
    </w:pPr>
    <w:r>
      <w:rPr>
        <w:rStyle w:val="PageNumber"/>
        <w:rFonts w:cs="Times New Roman"/>
      </w:rPr>
      <w:fldChar w:fldCharType="begin"/>
    </w:r>
    <w:r w:rsidR="00B65975">
      <w:rPr>
        <w:rStyle w:val="PageNumber"/>
        <w:rFonts w:cs="Times New Roman"/>
      </w:rPr>
      <w:instrText xml:space="preserve">PAGE  </w:instrText>
    </w:r>
    <w:r>
      <w:rPr>
        <w:rStyle w:val="PageNumber"/>
        <w:rFonts w:cs="Times New Roman"/>
      </w:rPr>
      <w:fldChar w:fldCharType="separate"/>
    </w:r>
    <w:r w:rsidR="00C952A9">
      <w:rPr>
        <w:rStyle w:val="PageNumber"/>
        <w:rFonts w:cs="Times New Roman"/>
        <w:noProof/>
      </w:rPr>
      <w:t>2</w:t>
    </w:r>
    <w:r>
      <w:rPr>
        <w:rStyle w:val="PageNumber"/>
        <w:rFonts w:cs="Times New Roman"/>
      </w:rPr>
      <w:fldChar w:fldCharType="end"/>
    </w:r>
  </w:p>
  <w:p w:rsidR="00B65975" w:rsidRDefault="00B65975">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75" w:rsidRDefault="00B65975" w:rsidP="003F5EBC">
      <w:r>
        <w:separator/>
      </w:r>
    </w:p>
  </w:footnote>
  <w:footnote w:type="continuationSeparator" w:id="1">
    <w:p w:rsidR="00B65975" w:rsidRDefault="00B65975" w:rsidP="003F5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8C0"/>
    <w:multiLevelType w:val="hybridMultilevel"/>
    <w:tmpl w:val="0FF2F81A"/>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nsid w:val="0DAA566B"/>
    <w:multiLevelType w:val="hybridMultilevel"/>
    <w:tmpl w:val="FF50273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6DC45D2"/>
    <w:multiLevelType w:val="hybridMultilevel"/>
    <w:tmpl w:val="8CB0B8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D175CCC"/>
    <w:multiLevelType w:val="hybridMultilevel"/>
    <w:tmpl w:val="9AD0B7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4E2601F"/>
    <w:multiLevelType w:val="hybridMultilevel"/>
    <w:tmpl w:val="7CFE7BE8"/>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C"/>
    <w:rsid w:val="00325398"/>
    <w:rsid w:val="00337CCF"/>
    <w:rsid w:val="0037144F"/>
    <w:rsid w:val="003F5EBC"/>
    <w:rsid w:val="00485771"/>
    <w:rsid w:val="00A56B78"/>
    <w:rsid w:val="00B65975"/>
    <w:rsid w:val="00C465FD"/>
    <w:rsid w:val="00C952A9"/>
    <w:rsid w:val="00D40CCB"/>
    <w:rsid w:val="00D60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5771"/>
    <w:pPr>
      <w:tabs>
        <w:tab w:val="center" w:pos="4320"/>
        <w:tab w:val="right" w:pos="8640"/>
      </w:tabs>
    </w:pPr>
  </w:style>
  <w:style w:type="character" w:customStyle="1" w:styleId="FooterChar">
    <w:name w:val="Footer Char"/>
    <w:basedOn w:val="DefaultParagraphFont"/>
    <w:link w:val="Footer"/>
    <w:uiPriority w:val="99"/>
    <w:semiHidden/>
    <w:rsid w:val="003F5EBC"/>
    <w:rPr>
      <w:rFonts w:ascii="Times New Roman" w:hAnsi="Times New Roman"/>
      <w:sz w:val="24"/>
      <w:szCs w:val="24"/>
    </w:rPr>
  </w:style>
  <w:style w:type="character" w:styleId="PageNumber">
    <w:name w:val="page number"/>
    <w:basedOn w:val="DefaultParagraphFont"/>
    <w:uiPriority w:val="99"/>
    <w:rsid w:val="004857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6755</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Draft Terms of Reference</vt:lpstr>
    </vt:vector>
  </TitlesOfParts>
  <Company>amssa</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dc:title>
  <dc:subject/>
  <dc:creator>AMSSA Projects</dc:creator>
  <cp:keywords/>
  <dc:description/>
  <cp:lastModifiedBy>Trade Union Research Bureau</cp:lastModifiedBy>
  <cp:revision>2</cp:revision>
  <cp:lastPrinted>2011-04-14T21:53:00Z</cp:lastPrinted>
  <dcterms:created xsi:type="dcterms:W3CDTF">2011-05-07T00:11:00Z</dcterms:created>
  <dcterms:modified xsi:type="dcterms:W3CDTF">2011-05-07T00:11:00Z</dcterms:modified>
</cp:coreProperties>
</file>